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CF9F" w14:textId="26EFD01E" w:rsidR="00EE7431" w:rsidRDefault="00A213A3" w:rsidP="00A213A3">
      <w:r>
        <w:rPr>
          <w:noProof/>
        </w:rPr>
        <w:drawing>
          <wp:inline distT="0" distB="0" distL="0" distR="0" wp14:anchorId="19F40F46" wp14:editId="42FAB49D">
            <wp:extent cx="1575943" cy="1102995"/>
            <wp:effectExtent l="0" t="0" r="0" b="0"/>
            <wp:docPr id="376" name="Picture 376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 descr="Logotipo, nombre de la empres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943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FC3A6" w14:textId="24D7E0BF" w:rsidR="00A213A3" w:rsidRDefault="00A213A3" w:rsidP="00A213A3">
      <w:pPr>
        <w:rPr>
          <w:rFonts w:ascii="Cambria" w:eastAsia="Cambria" w:hAnsi="Cambria" w:cs="Cambria"/>
          <w:b/>
          <w:color w:val="002C85"/>
          <w:u w:val="single" w:color="002C85"/>
        </w:rPr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3091"/>
          <w:sz w:val="40"/>
        </w:rPr>
        <w:t>Hydromar-A</w:t>
      </w:r>
      <w:r>
        <w:rPr>
          <w:rFonts w:ascii="Cambria" w:eastAsia="Cambria" w:hAnsi="Cambria" w:cs="Cambria"/>
          <w:b/>
          <w:color w:val="002C85"/>
          <w:u w:val="single" w:color="002C85"/>
        </w:rPr>
        <w:t>®</w:t>
      </w:r>
    </w:p>
    <w:p w14:paraId="08D5CCCB" w14:textId="40C59933" w:rsidR="00A213A3" w:rsidRDefault="00A213A3" w:rsidP="00A213A3">
      <w:pPr>
        <w:rPr>
          <w:rFonts w:ascii="Arial" w:eastAsia="Arial" w:hAnsi="Arial" w:cs="Arial"/>
          <w:b/>
          <w:color w:val="006FBF"/>
          <w:sz w:val="24"/>
          <w:szCs w:val="24"/>
        </w:rPr>
      </w:pPr>
      <w:r>
        <w:rPr>
          <w:rFonts w:ascii="Arial" w:eastAsia="Arial" w:hAnsi="Arial" w:cs="Arial"/>
          <w:b/>
          <w:color w:val="006FBF"/>
          <w:sz w:val="24"/>
          <w:szCs w:val="24"/>
        </w:rPr>
        <w:t xml:space="preserve">                                                                                   </w:t>
      </w:r>
      <w:r w:rsidRPr="00A213A3">
        <w:rPr>
          <w:rFonts w:ascii="Arial" w:eastAsia="Arial" w:hAnsi="Arial" w:cs="Arial"/>
          <w:b/>
          <w:color w:val="006FBF"/>
          <w:sz w:val="24"/>
          <w:szCs w:val="24"/>
        </w:rPr>
        <w:t xml:space="preserve">Blanqueante para pescados </w:t>
      </w:r>
      <w:r>
        <w:rPr>
          <w:rFonts w:ascii="Arial" w:eastAsia="Arial" w:hAnsi="Arial" w:cs="Arial"/>
          <w:b/>
          <w:color w:val="006FBF"/>
          <w:sz w:val="24"/>
          <w:szCs w:val="24"/>
        </w:rPr>
        <w:t>y</w:t>
      </w:r>
      <w:r w:rsidRPr="00A213A3">
        <w:rPr>
          <w:rFonts w:ascii="Arial" w:eastAsia="Arial" w:hAnsi="Arial" w:cs="Arial"/>
          <w:b/>
          <w:color w:val="006FBF"/>
          <w:sz w:val="24"/>
          <w:szCs w:val="24"/>
        </w:rPr>
        <w:t xml:space="preserve"> cefalópodos</w:t>
      </w:r>
    </w:p>
    <w:p w14:paraId="5A326275" w14:textId="77777777" w:rsidR="00783686" w:rsidRDefault="00783686" w:rsidP="00A213A3">
      <w:pPr>
        <w:rPr>
          <w:b/>
          <w:bCs/>
          <w:u w:val="single"/>
        </w:rPr>
        <w:sectPr w:rsidR="00783686" w:rsidSect="00A213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4D5047" w14:textId="77777777" w:rsidR="00783686" w:rsidRDefault="00783686" w:rsidP="00A213A3">
      <w:pPr>
        <w:rPr>
          <w:b/>
          <w:bCs/>
          <w:u w:val="single"/>
        </w:rPr>
      </w:pPr>
    </w:p>
    <w:p w14:paraId="77930AF9" w14:textId="58990B24" w:rsidR="00A213A3" w:rsidRPr="00A213A3" w:rsidRDefault="00A213A3" w:rsidP="00A213A3">
      <w:pPr>
        <w:rPr>
          <w:b/>
          <w:bCs/>
          <w:u w:val="single"/>
        </w:rPr>
      </w:pPr>
      <w:r w:rsidRPr="00A213A3">
        <w:rPr>
          <w:b/>
          <w:bCs/>
          <w:u w:val="single"/>
        </w:rPr>
        <w:t>DESCRIPCIÓN</w:t>
      </w:r>
    </w:p>
    <w:p w14:paraId="106D72E2" w14:textId="1D9B3C99" w:rsidR="00A213A3" w:rsidRDefault="007D72CF" w:rsidP="00A213A3">
      <w:pPr>
        <w:spacing w:after="207"/>
        <w:ind w:left="98" w:right="35"/>
      </w:pPr>
      <w:r>
        <w:t xml:space="preserve"> Coadyudante</w:t>
      </w:r>
      <w:r w:rsidR="00A213A3">
        <w:t xml:space="preserve"> para</w:t>
      </w:r>
      <w:r>
        <w:t xml:space="preserve"> blanqueo en</w:t>
      </w:r>
      <w:r w:rsidR="00A213A3">
        <w:t xml:space="preserve"> pescados y cefalópodos. </w:t>
      </w:r>
    </w:p>
    <w:p w14:paraId="51DCEFE3" w14:textId="77777777" w:rsidR="00A213A3" w:rsidRDefault="00A213A3" w:rsidP="00A213A3">
      <w:pPr>
        <w:spacing w:after="210"/>
        <w:ind w:left="98" w:right="35"/>
      </w:pPr>
      <w:r>
        <w:t xml:space="preserve">Líquido transparente soluble en agua. </w:t>
      </w:r>
    </w:p>
    <w:p w14:paraId="23EBC29D" w14:textId="77777777" w:rsidR="00A213A3" w:rsidRDefault="00A213A3" w:rsidP="00A213A3">
      <w:pPr>
        <w:ind w:left="98" w:right="35"/>
      </w:pPr>
      <w:r>
        <w:t xml:space="preserve">Es un producto ligeramente ácido por lo que hay que evitar el contacto prolongado con la piel y mucosas, antes de su disolución. </w:t>
      </w:r>
    </w:p>
    <w:p w14:paraId="6ED09390" w14:textId="77777777" w:rsidR="00592AA4" w:rsidRDefault="00592AA4" w:rsidP="00A213A3">
      <w:pPr>
        <w:pStyle w:val="Ttulo1"/>
        <w:ind w:left="98"/>
        <w:rPr>
          <w:u w:val="single"/>
        </w:rPr>
      </w:pPr>
    </w:p>
    <w:p w14:paraId="4D805C82" w14:textId="0A3A04A3" w:rsidR="00A213A3" w:rsidRPr="00A213A3" w:rsidRDefault="00A213A3" w:rsidP="00A213A3">
      <w:pPr>
        <w:pStyle w:val="Ttulo1"/>
        <w:ind w:left="98"/>
        <w:rPr>
          <w:u w:val="single"/>
        </w:rPr>
      </w:pPr>
      <w:r w:rsidRPr="00A213A3">
        <w:rPr>
          <w:u w:val="single"/>
        </w:rPr>
        <w:t xml:space="preserve">PROPIEDADES DEL HYDROMAR-A </w:t>
      </w:r>
    </w:p>
    <w:p w14:paraId="5069BA65" w14:textId="77777777" w:rsidR="00A213A3" w:rsidRDefault="00A213A3" w:rsidP="00A213A3">
      <w:pPr>
        <w:spacing w:after="40"/>
      </w:pPr>
      <w:r>
        <w:rPr>
          <w:b/>
          <w:sz w:val="19"/>
        </w:rPr>
        <w:t xml:space="preserve"> </w:t>
      </w:r>
    </w:p>
    <w:p w14:paraId="0320A65D" w14:textId="51243982" w:rsidR="00A213A3" w:rsidRDefault="00A213A3" w:rsidP="00A213A3">
      <w:pPr>
        <w:pStyle w:val="Prrafodelista"/>
        <w:numPr>
          <w:ilvl w:val="0"/>
          <w:numId w:val="2"/>
        </w:numPr>
        <w:spacing w:after="4" w:line="268" w:lineRule="auto"/>
        <w:ind w:right="35"/>
        <w:jc w:val="both"/>
      </w:pPr>
      <w:r>
        <w:t xml:space="preserve">Blanquea el producto y evita el enrojecimiento </w:t>
      </w:r>
    </w:p>
    <w:p w14:paraId="169ADFF5" w14:textId="77777777" w:rsidR="00A213A3" w:rsidRDefault="00A213A3" w:rsidP="00A213A3">
      <w:pPr>
        <w:pStyle w:val="Prrafodelista"/>
        <w:numPr>
          <w:ilvl w:val="0"/>
          <w:numId w:val="2"/>
        </w:numPr>
        <w:spacing w:after="4" w:line="268" w:lineRule="auto"/>
        <w:ind w:right="35"/>
        <w:jc w:val="both"/>
      </w:pPr>
      <w:r>
        <w:t xml:space="preserve">Mantiene el aspecto y olor característicos del producto fresco. No aporta sabores ni olores extraños. </w:t>
      </w:r>
    </w:p>
    <w:p w14:paraId="4E8E66E3" w14:textId="77777777" w:rsidR="00A213A3" w:rsidRDefault="00A213A3" w:rsidP="00A213A3">
      <w:pPr>
        <w:pStyle w:val="Prrafodelista"/>
        <w:numPr>
          <w:ilvl w:val="0"/>
          <w:numId w:val="2"/>
        </w:numPr>
        <w:spacing w:after="4" w:line="268" w:lineRule="auto"/>
        <w:ind w:right="35"/>
        <w:jc w:val="both"/>
      </w:pPr>
      <w:r>
        <w:t xml:space="preserve">Evita la oxidación. </w:t>
      </w:r>
    </w:p>
    <w:p w14:paraId="480DFBBD" w14:textId="77777777" w:rsidR="00A213A3" w:rsidRDefault="00A213A3" w:rsidP="00A213A3">
      <w:pPr>
        <w:pStyle w:val="Prrafodelista"/>
        <w:numPr>
          <w:ilvl w:val="0"/>
          <w:numId w:val="2"/>
        </w:numPr>
        <w:spacing w:after="0" w:line="276" w:lineRule="auto"/>
        <w:ind w:right="35"/>
        <w:jc w:val="both"/>
      </w:pPr>
      <w:r>
        <w:t xml:space="preserve">Evita las pérdidas por deshidratación sufridas durante la manipulación. </w:t>
      </w:r>
    </w:p>
    <w:p w14:paraId="1A0E7410" w14:textId="77777777" w:rsidR="00F940B5" w:rsidRDefault="00A213A3" w:rsidP="00F940B5">
      <w:pPr>
        <w:spacing w:after="0"/>
      </w:pPr>
      <w:r>
        <w:t xml:space="preserve"> </w:t>
      </w:r>
    </w:p>
    <w:p w14:paraId="04A6DCB3" w14:textId="25DC935F" w:rsidR="00A213A3" w:rsidRPr="00F940B5" w:rsidRDefault="00A213A3" w:rsidP="00F940B5">
      <w:pPr>
        <w:spacing w:after="0"/>
      </w:pPr>
      <w:r w:rsidRPr="00A213A3">
        <w:rPr>
          <w:b/>
          <w:bCs/>
          <w:u w:val="single"/>
        </w:rPr>
        <w:t>COMPOSICIÓN</w:t>
      </w:r>
    </w:p>
    <w:p w14:paraId="5C68FEDF" w14:textId="4860E535" w:rsidR="00A213A3" w:rsidRDefault="00A213A3" w:rsidP="00A213A3">
      <w:pPr>
        <w:pStyle w:val="Prrafodelista"/>
        <w:numPr>
          <w:ilvl w:val="0"/>
          <w:numId w:val="6"/>
        </w:numPr>
        <w:ind w:right="35"/>
      </w:pPr>
      <w:r>
        <w:t xml:space="preserve">Citrato de Sodio (E331). </w:t>
      </w:r>
    </w:p>
    <w:p w14:paraId="6D099EDD" w14:textId="235BFF38" w:rsidR="00A213A3" w:rsidRDefault="00A213A3" w:rsidP="00A213A3">
      <w:pPr>
        <w:pStyle w:val="Prrafodelista"/>
        <w:numPr>
          <w:ilvl w:val="0"/>
          <w:numId w:val="6"/>
        </w:numPr>
        <w:spacing w:after="7"/>
      </w:pPr>
      <w:r>
        <w:t>Agua.</w:t>
      </w:r>
    </w:p>
    <w:p w14:paraId="2520840A" w14:textId="6D73A3B6" w:rsidR="00A213A3" w:rsidRDefault="00A213A3" w:rsidP="00A213A3">
      <w:pPr>
        <w:pStyle w:val="Prrafodelista"/>
        <w:numPr>
          <w:ilvl w:val="0"/>
          <w:numId w:val="4"/>
        </w:numPr>
        <w:ind w:right="35"/>
      </w:pPr>
      <w:r>
        <w:t xml:space="preserve">Coadyuvante Oxigeno Activo </w:t>
      </w:r>
    </w:p>
    <w:p w14:paraId="2D1D079D" w14:textId="6EC8E1F1" w:rsidR="00A213A3" w:rsidRDefault="00A213A3" w:rsidP="00A213A3">
      <w:pPr>
        <w:pStyle w:val="Prrafodelista"/>
        <w:numPr>
          <w:ilvl w:val="0"/>
          <w:numId w:val="3"/>
        </w:numPr>
        <w:ind w:right="35"/>
      </w:pPr>
      <w:r>
        <w:t xml:space="preserve">Ácido Cítrico (E330). </w:t>
      </w:r>
    </w:p>
    <w:p w14:paraId="3778AEC9" w14:textId="77777777" w:rsidR="00A213A3" w:rsidRDefault="00A213A3" w:rsidP="00A213A3">
      <w:pPr>
        <w:pStyle w:val="Prrafodelista"/>
        <w:ind w:left="818" w:right="35"/>
      </w:pPr>
    </w:p>
    <w:p w14:paraId="15EAB58F" w14:textId="77777777" w:rsidR="00592AA4" w:rsidRDefault="00592AA4" w:rsidP="00A213A3">
      <w:pPr>
        <w:pStyle w:val="Ttulo1"/>
        <w:ind w:left="98"/>
        <w:rPr>
          <w:u w:val="single"/>
        </w:rPr>
      </w:pPr>
    </w:p>
    <w:p w14:paraId="7B600DC1" w14:textId="301A20D4" w:rsidR="00A213A3" w:rsidRPr="00A213A3" w:rsidRDefault="00A213A3" w:rsidP="00F940B5">
      <w:pPr>
        <w:pStyle w:val="Ttulo1"/>
        <w:ind w:left="0" w:firstLine="0"/>
        <w:rPr>
          <w:u w:val="single"/>
        </w:rPr>
      </w:pPr>
      <w:r w:rsidRPr="00A213A3">
        <w:rPr>
          <w:u w:val="single"/>
        </w:rPr>
        <w:t xml:space="preserve">PRESENTACIÓN, ALMACENAJE Y CADUCIDAD </w:t>
      </w:r>
    </w:p>
    <w:p w14:paraId="2EFC91D6" w14:textId="77777777" w:rsidR="00A213A3" w:rsidRDefault="00A213A3" w:rsidP="00A213A3">
      <w:pPr>
        <w:spacing w:after="84"/>
      </w:pPr>
      <w:r>
        <w:rPr>
          <w:b/>
          <w:sz w:val="16"/>
        </w:rPr>
        <w:t xml:space="preserve"> </w:t>
      </w:r>
    </w:p>
    <w:p w14:paraId="2A7387CD" w14:textId="77777777" w:rsidR="00A213A3" w:rsidRDefault="00A213A3" w:rsidP="00A213A3">
      <w:pPr>
        <w:numPr>
          <w:ilvl w:val="0"/>
          <w:numId w:val="7"/>
        </w:numPr>
        <w:spacing w:after="4" w:line="268" w:lineRule="auto"/>
        <w:ind w:right="35" w:hanging="283"/>
        <w:jc w:val="both"/>
      </w:pPr>
      <w:r>
        <w:t xml:space="preserve">Bidones de 25 kg (peso neto) de polietileno y/o depósitos de 1.000 kg apilables. </w:t>
      </w:r>
    </w:p>
    <w:p w14:paraId="2D2D7AC5" w14:textId="77777777" w:rsidR="00A213A3" w:rsidRDefault="00A213A3" w:rsidP="00A213A3">
      <w:pPr>
        <w:numPr>
          <w:ilvl w:val="0"/>
          <w:numId w:val="7"/>
        </w:numPr>
        <w:spacing w:after="4" w:line="268" w:lineRule="auto"/>
        <w:ind w:right="35" w:hanging="283"/>
        <w:jc w:val="both"/>
      </w:pPr>
      <w:r>
        <w:t xml:space="preserve">Mantener en lugar fresco y ventilado. Alejado de la luz y fuentes de calor. </w:t>
      </w:r>
    </w:p>
    <w:p w14:paraId="44CBB35B" w14:textId="77777777" w:rsidR="00A213A3" w:rsidRDefault="00A213A3" w:rsidP="00A213A3">
      <w:pPr>
        <w:numPr>
          <w:ilvl w:val="0"/>
          <w:numId w:val="7"/>
        </w:numPr>
        <w:spacing w:after="4" w:line="268" w:lineRule="auto"/>
        <w:ind w:right="35" w:hanging="283"/>
        <w:jc w:val="both"/>
      </w:pPr>
      <w:r>
        <w:t xml:space="preserve">Caducidad 12 meses desde su fabricación. </w:t>
      </w:r>
    </w:p>
    <w:p w14:paraId="55AC7117" w14:textId="77777777" w:rsidR="00A213A3" w:rsidRDefault="00A213A3" w:rsidP="00A213A3">
      <w:pPr>
        <w:spacing w:after="40"/>
      </w:pPr>
      <w:r>
        <w:rPr>
          <w:sz w:val="16"/>
        </w:rPr>
        <w:t xml:space="preserve"> </w:t>
      </w:r>
    </w:p>
    <w:p w14:paraId="537B60B0" w14:textId="77777777" w:rsidR="00A213A3" w:rsidRDefault="00A213A3" w:rsidP="00A213A3">
      <w:pPr>
        <w:ind w:left="396" w:right="35"/>
      </w:pPr>
      <w:r>
        <w:t xml:space="preserve">(Ver etiqueta) </w:t>
      </w:r>
    </w:p>
    <w:p w14:paraId="1AF45DFF" w14:textId="77777777" w:rsidR="00783686" w:rsidRDefault="00783686" w:rsidP="00A213A3">
      <w:pPr>
        <w:pStyle w:val="Ttulo1"/>
        <w:ind w:left="98"/>
        <w:rPr>
          <w:u w:val="single"/>
        </w:rPr>
      </w:pPr>
    </w:p>
    <w:p w14:paraId="00C3D1DC" w14:textId="77777777" w:rsidR="00783686" w:rsidRDefault="00783686" w:rsidP="00A213A3">
      <w:pPr>
        <w:pStyle w:val="Ttulo1"/>
        <w:ind w:left="98"/>
        <w:rPr>
          <w:u w:val="single"/>
        </w:rPr>
      </w:pPr>
    </w:p>
    <w:p w14:paraId="5966D227" w14:textId="77777777" w:rsidR="00783686" w:rsidRDefault="00783686" w:rsidP="00A213A3">
      <w:pPr>
        <w:pStyle w:val="Ttulo1"/>
        <w:ind w:left="98"/>
        <w:rPr>
          <w:u w:val="single"/>
        </w:rPr>
      </w:pPr>
    </w:p>
    <w:p w14:paraId="14D5F491" w14:textId="73568630" w:rsidR="00A213A3" w:rsidRPr="00A213A3" w:rsidRDefault="00A213A3" w:rsidP="00A213A3">
      <w:pPr>
        <w:pStyle w:val="Ttulo1"/>
        <w:ind w:left="98"/>
        <w:rPr>
          <w:u w:val="single"/>
        </w:rPr>
      </w:pPr>
      <w:r w:rsidRPr="00A213A3">
        <w:rPr>
          <w:u w:val="single"/>
        </w:rPr>
        <w:t xml:space="preserve">DATOS FISICO-QUIMICOS </w:t>
      </w:r>
    </w:p>
    <w:p w14:paraId="6F142A20" w14:textId="77777777" w:rsidR="00A213A3" w:rsidRDefault="00A213A3" w:rsidP="00A213A3">
      <w:pPr>
        <w:spacing w:after="24"/>
      </w:pPr>
      <w:r>
        <w:rPr>
          <w:b/>
          <w:sz w:val="19"/>
        </w:rPr>
        <w:t xml:space="preserve"> </w:t>
      </w:r>
    </w:p>
    <w:p w14:paraId="73A10A74" w14:textId="72425420" w:rsidR="00A213A3" w:rsidRPr="00783686" w:rsidRDefault="00F818C9" w:rsidP="00A213A3">
      <w:pPr>
        <w:pStyle w:val="Ttulo2"/>
        <w:tabs>
          <w:tab w:val="right" w:pos="398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A213A3" w:rsidRPr="00783686">
        <w:rPr>
          <w:rFonts w:asciiTheme="minorHAnsi" w:hAnsiTheme="minorHAnsi" w:cstheme="minorHAnsi"/>
          <w:color w:val="auto"/>
          <w:sz w:val="22"/>
          <w:szCs w:val="22"/>
        </w:rPr>
        <w:t>Apariencia</w:t>
      </w:r>
      <w:r w:rsidR="00CC4ACF">
        <w:rPr>
          <w:rFonts w:asciiTheme="minorHAnsi" w:hAnsiTheme="minorHAnsi" w:cstheme="minorHAnsi"/>
        </w:rPr>
        <w:t xml:space="preserve">                 </w:t>
      </w:r>
      <w:r w:rsidR="00A213A3" w:rsidRPr="00783686">
        <w:rPr>
          <w:rFonts w:asciiTheme="minorHAnsi" w:hAnsiTheme="minorHAnsi" w:cstheme="minorHAnsi"/>
          <w:color w:val="auto"/>
          <w:sz w:val="22"/>
          <w:szCs w:val="22"/>
        </w:rPr>
        <w:t>color incolor</w:t>
      </w:r>
    </w:p>
    <w:tbl>
      <w:tblPr>
        <w:tblStyle w:val="TableGrid"/>
        <w:tblW w:w="3382" w:type="dxa"/>
        <w:tblInd w:w="0" w:type="dxa"/>
        <w:tblLook w:val="04A0" w:firstRow="1" w:lastRow="0" w:firstColumn="1" w:lastColumn="0" w:noHBand="0" w:noVBand="1"/>
      </w:tblPr>
      <w:tblGrid>
        <w:gridCol w:w="2394"/>
        <w:gridCol w:w="988"/>
      </w:tblGrid>
      <w:tr w:rsidR="00A213A3" w14:paraId="0901BB46" w14:textId="77777777" w:rsidTr="002F142F">
        <w:trPr>
          <w:trHeight w:val="367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41AF5A9" w14:textId="6319DD0E" w:rsidR="00A213A3" w:rsidRDefault="00F818C9" w:rsidP="002F142F">
            <w:pPr>
              <w:tabs>
                <w:tab w:val="center" w:pos="1897"/>
              </w:tabs>
              <w:spacing w:line="259" w:lineRule="auto"/>
            </w:pPr>
            <w:r>
              <w:t>-</w:t>
            </w:r>
            <w:r w:rsidR="00A213A3">
              <w:t xml:space="preserve">Cenizas (550 C) </w:t>
            </w:r>
            <w:r w:rsidR="00A213A3">
              <w:tab/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94F0F11" w14:textId="77777777" w:rsidR="00A213A3" w:rsidRDefault="00A213A3" w:rsidP="002F142F">
            <w:pPr>
              <w:spacing w:line="259" w:lineRule="auto"/>
            </w:pPr>
            <w:r>
              <w:t xml:space="preserve">3.0%-3.2% </w:t>
            </w:r>
          </w:p>
        </w:tc>
      </w:tr>
      <w:tr w:rsidR="00A213A3" w14:paraId="65B5382E" w14:textId="77777777" w:rsidTr="002F142F">
        <w:trPr>
          <w:trHeight w:val="492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A1378" w14:textId="2F5821EA" w:rsidR="00A213A3" w:rsidRDefault="00F818C9" w:rsidP="00CC4ACF">
            <w:pPr>
              <w:spacing w:line="259" w:lineRule="auto"/>
            </w:pPr>
            <w:r>
              <w:t>-</w:t>
            </w:r>
            <w:r w:rsidR="00A213A3">
              <w:t xml:space="preserve">Humedad máx.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9AE6C" w14:textId="77777777" w:rsidR="00A213A3" w:rsidRDefault="00A213A3" w:rsidP="002F142F">
            <w:pPr>
              <w:spacing w:line="259" w:lineRule="auto"/>
              <w:ind w:left="2"/>
            </w:pPr>
            <w:r>
              <w:t xml:space="preserve">82%-84% </w:t>
            </w:r>
          </w:p>
        </w:tc>
      </w:tr>
      <w:tr w:rsidR="00A213A3" w14:paraId="67C2EC21" w14:textId="77777777" w:rsidTr="002F142F">
        <w:trPr>
          <w:trHeight w:val="644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91978" w14:textId="1C3B7083" w:rsidR="00A213A3" w:rsidRDefault="00F818C9" w:rsidP="00CC4ACF">
            <w:pPr>
              <w:spacing w:line="259" w:lineRule="auto"/>
            </w:pPr>
            <w:r>
              <w:t>-</w:t>
            </w:r>
            <w:r w:rsidR="00A213A3">
              <w:t>PH (solución al 1%)</w:t>
            </w:r>
            <w:r w:rsidR="00A213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930BDA" w14:textId="77777777" w:rsidR="00A213A3" w:rsidRDefault="00A213A3" w:rsidP="002F142F">
            <w:pPr>
              <w:spacing w:line="259" w:lineRule="auto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D3A7C65" w14:textId="0E79416B" w:rsidR="00A213A3" w:rsidRDefault="005E5194" w:rsidP="002F142F">
            <w:pPr>
              <w:spacing w:line="259" w:lineRule="auto"/>
              <w:ind w:left="101"/>
            </w:pPr>
            <w:r>
              <w:t>1.5-2</w:t>
            </w:r>
            <w:r w:rsidR="00A213A3">
              <w:t xml:space="preserve"> </w:t>
            </w:r>
          </w:p>
        </w:tc>
      </w:tr>
      <w:tr w:rsidR="00A213A3" w14:paraId="41C3E968" w14:textId="77777777" w:rsidTr="002F142F">
        <w:trPr>
          <w:trHeight w:val="246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BE9AC18" w14:textId="11E1BDCF" w:rsidR="00A213A3" w:rsidRDefault="00F818C9" w:rsidP="00CC4ACF">
            <w:pPr>
              <w:spacing w:line="259" w:lineRule="auto"/>
            </w:pPr>
            <w:r>
              <w:t>-</w:t>
            </w:r>
            <w:r w:rsidR="00A213A3">
              <w:t xml:space="preserve">Metales pesados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E7BE319" w14:textId="77777777" w:rsidR="00A213A3" w:rsidRDefault="00A213A3" w:rsidP="002F142F">
            <w:pPr>
              <w:spacing w:line="259" w:lineRule="auto"/>
              <w:ind w:left="103"/>
            </w:pPr>
            <w:r>
              <w:t xml:space="preserve">&lt;5ppm </w:t>
            </w:r>
          </w:p>
        </w:tc>
      </w:tr>
    </w:tbl>
    <w:p w14:paraId="56FF0C83" w14:textId="311C4E0F" w:rsidR="00A213A3" w:rsidRDefault="00A213A3" w:rsidP="00A213A3">
      <w:pPr>
        <w:rPr>
          <w:b/>
          <w:bCs/>
          <w:sz w:val="24"/>
          <w:szCs w:val="24"/>
          <w:u w:val="single"/>
        </w:rPr>
      </w:pPr>
    </w:p>
    <w:p w14:paraId="6FA929E9" w14:textId="77777777" w:rsidR="00783686" w:rsidRDefault="00783686" w:rsidP="00783686">
      <w:pPr>
        <w:spacing w:after="0" w:line="252" w:lineRule="auto"/>
        <w:ind w:left="-5"/>
        <w:rPr>
          <w:b/>
        </w:rPr>
      </w:pPr>
    </w:p>
    <w:p w14:paraId="6EF91E2A" w14:textId="77777777" w:rsidR="00592AA4" w:rsidRDefault="00592AA4" w:rsidP="00783686">
      <w:pPr>
        <w:spacing w:after="0" w:line="252" w:lineRule="auto"/>
        <w:ind w:left="-5"/>
        <w:rPr>
          <w:b/>
        </w:rPr>
      </w:pPr>
    </w:p>
    <w:p w14:paraId="39CE128C" w14:textId="77777777" w:rsidR="00592AA4" w:rsidRDefault="00592AA4" w:rsidP="00783686">
      <w:pPr>
        <w:spacing w:after="0" w:line="252" w:lineRule="auto"/>
        <w:ind w:left="-5"/>
        <w:rPr>
          <w:b/>
        </w:rPr>
      </w:pPr>
    </w:p>
    <w:p w14:paraId="6FCEECE5" w14:textId="77777777" w:rsidR="00592AA4" w:rsidRDefault="00592AA4" w:rsidP="00783686">
      <w:pPr>
        <w:spacing w:after="0" w:line="252" w:lineRule="auto"/>
        <w:ind w:left="-5"/>
        <w:rPr>
          <w:b/>
        </w:rPr>
      </w:pPr>
    </w:p>
    <w:p w14:paraId="21F499A7" w14:textId="77777777" w:rsidR="00592AA4" w:rsidRDefault="00592AA4" w:rsidP="00783686">
      <w:pPr>
        <w:spacing w:after="0" w:line="252" w:lineRule="auto"/>
        <w:ind w:left="-5"/>
        <w:rPr>
          <w:b/>
        </w:rPr>
      </w:pPr>
    </w:p>
    <w:p w14:paraId="7783832D" w14:textId="7B128AC5" w:rsidR="00592AA4" w:rsidRDefault="00592AA4" w:rsidP="00783686">
      <w:pPr>
        <w:spacing w:after="0" w:line="252" w:lineRule="auto"/>
        <w:ind w:left="-5"/>
        <w:rPr>
          <w:b/>
        </w:rPr>
      </w:pPr>
    </w:p>
    <w:p w14:paraId="24661748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0FC55DD5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13C995FE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0F518EB7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1D0C405E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0909BFFD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4B992616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1A1A57F8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40052789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14339D59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6DFB8320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57D4605A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411DE903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773DCD11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6F8DE165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566640F8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7D448EC2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222F481A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5E230E80" w14:textId="77777777" w:rsidR="00F940B5" w:rsidRDefault="00F940B5" w:rsidP="00F940B5">
      <w:pPr>
        <w:spacing w:after="0" w:line="252" w:lineRule="auto"/>
        <w:rPr>
          <w:b/>
          <w:u w:val="single"/>
        </w:rPr>
      </w:pPr>
    </w:p>
    <w:p w14:paraId="4FE06C2E" w14:textId="30BEFFE2" w:rsidR="00783686" w:rsidRPr="00592AA4" w:rsidRDefault="00783686" w:rsidP="00F940B5">
      <w:pPr>
        <w:spacing w:after="0" w:line="252" w:lineRule="auto"/>
        <w:rPr>
          <w:u w:val="single"/>
        </w:rPr>
      </w:pPr>
      <w:r w:rsidRPr="00592AA4">
        <w:rPr>
          <w:b/>
          <w:u w:val="single"/>
        </w:rPr>
        <w:t>SENASA N°</w:t>
      </w:r>
      <w:r w:rsidR="00592AA4" w:rsidRPr="00592AA4">
        <w:rPr>
          <w:b/>
          <w:u w:val="single"/>
        </w:rPr>
        <w:t>:</w:t>
      </w:r>
    </w:p>
    <w:p w14:paraId="25EB531E" w14:textId="2059C222" w:rsidR="00783686" w:rsidRDefault="00783686" w:rsidP="00783686">
      <w:pPr>
        <w:rPr>
          <w:b/>
        </w:rPr>
      </w:pPr>
      <w:r>
        <w:rPr>
          <w:b/>
          <w:sz w:val="19"/>
        </w:rPr>
        <w:t xml:space="preserve"> </w:t>
      </w:r>
      <w:r w:rsidRPr="00592AA4">
        <w:rPr>
          <w:b/>
          <w:u w:val="single"/>
        </w:rPr>
        <w:t>RNE Nº</w:t>
      </w:r>
      <w:r w:rsidRPr="00592AA4">
        <w:rPr>
          <w:bCs/>
          <w:u w:val="single"/>
        </w:rPr>
        <w:t>:</w:t>
      </w:r>
      <w:r>
        <w:t xml:space="preserve"> </w:t>
      </w:r>
      <w:r w:rsidRPr="006E10BB">
        <w:rPr>
          <w:b/>
        </w:rPr>
        <w:t>02-041.821</w:t>
      </w:r>
    </w:p>
    <w:p w14:paraId="1547809C" w14:textId="77777777" w:rsidR="00592AA4" w:rsidRDefault="00592AA4" w:rsidP="00592AA4">
      <w:pPr>
        <w:spacing w:after="218"/>
        <w:ind w:left="-5"/>
      </w:pPr>
      <w:r>
        <w:rPr>
          <w:b/>
          <w:u w:val="single" w:color="000000"/>
        </w:rPr>
        <w:t xml:space="preserve">ASESORAMIENTO: </w:t>
      </w:r>
      <w:r>
        <w:rPr>
          <w:b/>
        </w:rPr>
        <w:t>011.65.111.863</w:t>
      </w:r>
    </w:p>
    <w:p w14:paraId="2E796586" w14:textId="11AD08CB" w:rsidR="006D3484" w:rsidRPr="006D3484" w:rsidRDefault="006D3484" w:rsidP="00783686">
      <w:pPr>
        <w:rPr>
          <w:rFonts w:ascii="Tahoma" w:hAnsi="Tahoma" w:cs="Tahoma"/>
          <w:b/>
          <w:bCs/>
          <w:sz w:val="20"/>
          <w:szCs w:val="20"/>
        </w:rPr>
      </w:pPr>
    </w:p>
    <w:sectPr w:rsidR="006D3484" w:rsidRPr="006D3484" w:rsidSect="0078368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66F3"/>
    <w:multiLevelType w:val="hybridMultilevel"/>
    <w:tmpl w:val="AF109586"/>
    <w:lvl w:ilvl="0" w:tplc="CF9C2196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2BDC8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4DA98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EE038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A7A58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0BB52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85556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4044E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65638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77F65"/>
    <w:multiLevelType w:val="hybridMultilevel"/>
    <w:tmpl w:val="45CAA560"/>
    <w:lvl w:ilvl="0" w:tplc="0C0A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4178557D"/>
    <w:multiLevelType w:val="hybridMultilevel"/>
    <w:tmpl w:val="E948322C"/>
    <w:lvl w:ilvl="0" w:tplc="0C0A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46B55653"/>
    <w:multiLevelType w:val="hybridMultilevel"/>
    <w:tmpl w:val="2F343A1E"/>
    <w:lvl w:ilvl="0" w:tplc="0C0A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4C1039E8"/>
    <w:multiLevelType w:val="hybridMultilevel"/>
    <w:tmpl w:val="3984EA86"/>
    <w:lvl w:ilvl="0" w:tplc="B93A7460">
      <w:start w:val="1"/>
      <w:numFmt w:val="bullet"/>
      <w:lvlText w:val=""/>
      <w:lvlJc w:val="left"/>
      <w:pPr>
        <w:ind w:left="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8AFA4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6A8D2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027940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80FB18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ABE7A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236C6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E4DDC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C67D2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D0AE0"/>
    <w:multiLevelType w:val="hybridMultilevel"/>
    <w:tmpl w:val="31A4CB40"/>
    <w:lvl w:ilvl="0" w:tplc="0C0A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74D031F4"/>
    <w:multiLevelType w:val="hybridMultilevel"/>
    <w:tmpl w:val="457E4EC2"/>
    <w:lvl w:ilvl="0" w:tplc="0C0A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091777217">
    <w:abstractNumId w:val="4"/>
  </w:num>
  <w:num w:numId="2" w16cid:durableId="699672283">
    <w:abstractNumId w:val="5"/>
  </w:num>
  <w:num w:numId="3" w16cid:durableId="142162772">
    <w:abstractNumId w:val="1"/>
  </w:num>
  <w:num w:numId="4" w16cid:durableId="2092653470">
    <w:abstractNumId w:val="6"/>
  </w:num>
  <w:num w:numId="5" w16cid:durableId="1259370799">
    <w:abstractNumId w:val="2"/>
  </w:num>
  <w:num w:numId="6" w16cid:durableId="355739355">
    <w:abstractNumId w:val="3"/>
  </w:num>
  <w:num w:numId="7" w16cid:durableId="28110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A3"/>
    <w:rsid w:val="00592AA4"/>
    <w:rsid w:val="005E5194"/>
    <w:rsid w:val="006D3484"/>
    <w:rsid w:val="00783686"/>
    <w:rsid w:val="007D72CF"/>
    <w:rsid w:val="00A213A3"/>
    <w:rsid w:val="00B71862"/>
    <w:rsid w:val="00CC4ACF"/>
    <w:rsid w:val="00CD2A03"/>
    <w:rsid w:val="00EE7431"/>
    <w:rsid w:val="00F818C9"/>
    <w:rsid w:val="00F940B5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80A6"/>
  <w15:chartTrackingRefBased/>
  <w15:docId w15:val="{D664AFAE-60DA-4084-86D4-B424D06A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A213A3"/>
    <w:pPr>
      <w:keepNext/>
      <w:keepLines/>
      <w:spacing w:after="3" w:line="266" w:lineRule="auto"/>
      <w:ind w:left="113" w:hanging="10"/>
      <w:outlineLvl w:val="0"/>
    </w:pPr>
    <w:rPr>
      <w:rFonts w:ascii="Calibri" w:eastAsia="Calibri" w:hAnsi="Calibri" w:cs="Calibri"/>
      <w:b/>
      <w:color w:val="000000"/>
      <w:u w:val="double" w:color="00000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13A3"/>
    <w:rPr>
      <w:rFonts w:ascii="Calibri" w:eastAsia="Calibri" w:hAnsi="Calibri" w:cs="Calibri"/>
      <w:b/>
      <w:color w:val="000000"/>
      <w:u w:val="double" w:color="000000"/>
      <w:lang w:eastAsia="es-ES"/>
    </w:rPr>
  </w:style>
  <w:style w:type="paragraph" w:styleId="Prrafodelista">
    <w:name w:val="List Paragraph"/>
    <w:basedOn w:val="Normal"/>
    <w:uiPriority w:val="34"/>
    <w:qFormat/>
    <w:rsid w:val="00A213A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213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A213A3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Suarez</dc:creator>
  <cp:keywords/>
  <dc:description/>
  <cp:lastModifiedBy>Julian Suarez</cp:lastModifiedBy>
  <cp:revision>10</cp:revision>
  <dcterms:created xsi:type="dcterms:W3CDTF">2022-12-06T17:31:00Z</dcterms:created>
  <dcterms:modified xsi:type="dcterms:W3CDTF">2022-12-16T14:15:00Z</dcterms:modified>
</cp:coreProperties>
</file>